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80" w:lineRule="auto"/>
        <w:jc w:val="center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基于教育大数据分析山西省基础教育公民办学校差异性及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</w:rPr>
        <w:t>发展方向的研究试点实验项目申报表</w:t>
      </w:r>
    </w:p>
    <w:p>
      <w:pPr>
        <w:adjustRightInd w:val="0"/>
        <w:snapToGrid w:val="0"/>
        <w:spacing w:line="480" w:lineRule="auto"/>
        <w:ind w:firstLine="420" w:firstLineChars="200"/>
        <w:jc w:val="left"/>
      </w:pPr>
    </w:p>
    <w:tbl>
      <w:tblPr>
        <w:tblStyle w:val="4"/>
        <w:tblW w:w="88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2483"/>
        <w:gridCol w:w="2002"/>
        <w:gridCol w:w="3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学校名称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组织机构代码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3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学校性质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□公办  □民办</w:t>
            </w:r>
          </w:p>
        </w:tc>
        <w:tc>
          <w:tcPr>
            <w:tcW w:w="200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所属学段</w:t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（可多选）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□小学 □初中 □高中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学校基本情况概述（建校时间、学生数量等）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3" w:hRule="atLeast"/>
          <w:jc w:val="center"/>
        </w:trPr>
        <w:tc>
          <w:tcPr>
            <w:tcW w:w="8859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8859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单位领导意见（加盖公章）：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F367AD"/>
    <w:rsid w:val="4CB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btLr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李翔宇</cp:lastModifiedBy>
  <dcterms:modified xsi:type="dcterms:W3CDTF">2019-02-21T11:02:54Z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